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F12" w:rsidRDefault="00047E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bookmarkStart w:id="0" w:name="_GoBack"/>
      <w:r>
        <w:rPr>
          <w:noProof/>
        </w:rPr>
        <w:drawing>
          <wp:inline distT="0" distB="0" distL="0" distR="0">
            <wp:extent cx="6120057" cy="97915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7" cstate="print">
                      <a:extLst/>
                    </a:blip>
                    <a:stretch>
                      <a:fillRect/>
                    </a:stretch>
                  </pic:blipFill>
                  <pic:spPr>
                    <a:xfrm>
                      <a:off x="0" y="0"/>
                      <a:ext cx="6120057" cy="979159"/>
                    </a:xfrm>
                    <a:prstGeom prst="rect">
                      <a:avLst/>
                    </a:prstGeom>
                    <a:ln w="12700" cap="flat">
                      <a:noFill/>
                      <a:miter lim="400000"/>
                    </a:ln>
                    <a:effectLst/>
                  </pic:spPr>
                </pic:pic>
              </a:graphicData>
            </a:graphic>
          </wp:inline>
        </w:drawing>
      </w:r>
      <w:bookmarkEnd w:id="0"/>
    </w:p>
    <w:p w:rsidR="00AB0F12" w:rsidRDefault="00047E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venir Book" w:eastAsia="Avenir Book" w:hAnsi="Avenir Book" w:cs="Avenir Book"/>
          <w:sz w:val="36"/>
          <w:szCs w:val="36"/>
        </w:rPr>
      </w:pPr>
      <w:r>
        <w:rPr>
          <w:rFonts w:ascii="Avenir Book" w:hAnsi="Avenir Book"/>
          <w:sz w:val="36"/>
          <w:szCs w:val="36"/>
        </w:rPr>
        <w:t>Piano di Azione</w:t>
      </w:r>
    </w:p>
    <w:p w:rsidR="00AB0F12" w:rsidRDefault="00047E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venir Book" w:eastAsia="Avenir Book" w:hAnsi="Avenir Book" w:cs="Avenir Book"/>
          <w:sz w:val="36"/>
          <w:szCs w:val="36"/>
        </w:rPr>
      </w:pPr>
      <w:r>
        <w:rPr>
          <w:rFonts w:ascii="Avenir Book" w:hAnsi="Avenir Book"/>
          <w:sz w:val="36"/>
          <w:szCs w:val="36"/>
        </w:rPr>
        <w:t>“Interventi per il miglioramento del servizio di Raccolta Differenziata in Calabria”</w:t>
      </w:r>
    </w:p>
    <w:p w:rsidR="00AB0F12" w:rsidRDefault="00047E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venir Book" w:eastAsia="Avenir Book" w:hAnsi="Avenir Book" w:cs="Avenir Book"/>
          <w:sz w:val="36"/>
          <w:szCs w:val="36"/>
        </w:rPr>
      </w:pPr>
      <w:r>
        <w:rPr>
          <w:rFonts w:ascii="Avenir Book" w:hAnsi="Avenir Book"/>
          <w:sz w:val="36"/>
          <w:szCs w:val="36"/>
        </w:rPr>
        <w:t>RISPOSTE  ALLE FAQ PERVENUTE</w:t>
      </w:r>
    </w:p>
    <w:p w:rsidR="007C06B5" w:rsidRDefault="007C06B5" w:rsidP="007C06B5">
      <w:pPr>
        <w:spacing w:after="0" w:line="240" w:lineRule="auto"/>
        <w:rPr>
          <w:rFonts w:ascii="Avenir Book" w:hAnsi="Avenir Book" w:cs="Arial"/>
          <w:b/>
          <w:sz w:val="25"/>
          <w:szCs w:val="25"/>
        </w:rPr>
      </w:pPr>
      <w:r>
        <w:rPr>
          <w:rFonts w:ascii="Avenir Book" w:hAnsi="Avenir Book" w:cs="Arial"/>
          <w:b/>
          <w:sz w:val="25"/>
          <w:szCs w:val="25"/>
        </w:rPr>
        <w:t>Quesito</w:t>
      </w:r>
      <w:r w:rsidRPr="00F840BE">
        <w:rPr>
          <w:rFonts w:ascii="Avenir Book" w:hAnsi="Avenir Book" w:cs="Arial"/>
          <w:b/>
          <w:sz w:val="25"/>
          <w:szCs w:val="25"/>
        </w:rPr>
        <w:t xml:space="preserve"> n.</w:t>
      </w:r>
      <w:r>
        <w:rPr>
          <w:rFonts w:ascii="Avenir Book" w:hAnsi="Avenir Book" w:cs="Arial"/>
          <w:b/>
          <w:sz w:val="25"/>
          <w:szCs w:val="25"/>
        </w:rPr>
        <w:t>17</w:t>
      </w:r>
      <w:r w:rsidRPr="00F840BE">
        <w:rPr>
          <w:rFonts w:ascii="Avenir Book" w:hAnsi="Avenir Book" w:cs="Arial"/>
          <w:b/>
          <w:sz w:val="25"/>
          <w:szCs w:val="25"/>
        </w:rPr>
        <w:t xml:space="preserve"> </w:t>
      </w:r>
    </w:p>
    <w:p w:rsidR="007C06B5" w:rsidRDefault="007C06B5" w:rsidP="007C06B5">
      <w:pPr>
        <w:spacing w:after="0" w:line="240" w:lineRule="auto"/>
        <w:jc w:val="both"/>
        <w:rPr>
          <w:rFonts w:ascii="Avenir Book" w:hAnsi="Avenir Book" w:cs="Arial"/>
          <w:i/>
          <w:sz w:val="25"/>
          <w:szCs w:val="25"/>
        </w:rPr>
      </w:pPr>
      <w:r>
        <w:rPr>
          <w:rFonts w:ascii="Avenir Book" w:hAnsi="Avenir Book" w:cs="Arial"/>
          <w:i/>
          <w:sz w:val="25"/>
          <w:szCs w:val="25"/>
        </w:rPr>
        <w:t>Tra la documentazione amministrativa da inserire nella busta B è richiesta la presentazione di un piano di rientro. Si chiede la modalità di rateizzazione per i debiti relativi al 2015 e l’aggiornamento della situazione debitoria.</w:t>
      </w:r>
    </w:p>
    <w:p w:rsidR="007C06B5" w:rsidRDefault="007C06B5" w:rsidP="007C06B5">
      <w:pPr>
        <w:spacing w:after="0" w:line="240" w:lineRule="auto"/>
        <w:rPr>
          <w:rFonts w:ascii="Avenir Book" w:hAnsi="Avenir Book" w:cs="Arial"/>
          <w:b/>
          <w:sz w:val="25"/>
          <w:szCs w:val="25"/>
        </w:rPr>
      </w:pPr>
    </w:p>
    <w:p w:rsidR="007C06B5" w:rsidRDefault="007C06B5" w:rsidP="007C06B5">
      <w:pPr>
        <w:spacing w:after="0" w:line="240" w:lineRule="auto"/>
        <w:rPr>
          <w:rFonts w:ascii="Avenir Book" w:hAnsi="Avenir Book" w:cs="Arial"/>
          <w:b/>
          <w:sz w:val="25"/>
          <w:szCs w:val="25"/>
        </w:rPr>
      </w:pPr>
      <w:r w:rsidRPr="00DA10C9">
        <w:rPr>
          <w:rFonts w:ascii="Avenir Book" w:hAnsi="Avenir Book" w:cs="Arial"/>
          <w:b/>
          <w:sz w:val="25"/>
          <w:szCs w:val="25"/>
        </w:rPr>
        <w:t>Riposta</w:t>
      </w:r>
    </w:p>
    <w:p w:rsidR="007C06B5" w:rsidRDefault="007C06B5" w:rsidP="007C06B5">
      <w:pPr>
        <w:spacing w:after="0" w:line="240" w:lineRule="auto"/>
        <w:jc w:val="both"/>
        <w:rPr>
          <w:rFonts w:ascii="Avenir Book" w:hAnsi="Avenir Book" w:cs="Arial"/>
          <w:sz w:val="25"/>
          <w:szCs w:val="25"/>
        </w:rPr>
      </w:pPr>
      <w:r>
        <w:rPr>
          <w:rFonts w:ascii="Avenir Book" w:hAnsi="Avenir Book" w:cs="Arial"/>
          <w:sz w:val="25"/>
          <w:szCs w:val="25"/>
        </w:rPr>
        <w:t xml:space="preserve">La situazione debitoria dei Comuni per le annualità 2013, 2014 e 2015 è pubblicata sulla pagina web del portale del dipartimento ambiente  nelle sezioni raggiungibili ai seguenti link: </w:t>
      </w:r>
    </w:p>
    <w:p w:rsidR="007C06B5" w:rsidRDefault="00826051" w:rsidP="007C06B5">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venir Book" w:hAnsi="Avenir Book" w:cs="Arial"/>
          <w:color w:val="0000FF"/>
          <w:sz w:val="25"/>
          <w:szCs w:val="25"/>
          <w:u w:val="single"/>
        </w:rPr>
      </w:pPr>
      <w:hyperlink r:id="rId8" w:history="1">
        <w:r w:rsidR="007C06B5" w:rsidRPr="00773B39">
          <w:rPr>
            <w:rStyle w:val="Collegamentoipertestuale"/>
            <w:rFonts w:ascii="Avenir Book" w:hAnsi="Avenir Book" w:cs="Arial"/>
            <w:sz w:val="25"/>
            <w:szCs w:val="25"/>
          </w:rPr>
          <w:t>http://www.regione.calabria.it/ambiente/index.php?option=com_content&amp;task=view&amp;id=924&amp;Itemid=229</w:t>
        </w:r>
      </w:hyperlink>
      <w:r w:rsidR="007C06B5">
        <w:rPr>
          <w:rFonts w:ascii="Avenir Book" w:hAnsi="Avenir Book" w:cs="Arial"/>
          <w:sz w:val="25"/>
          <w:szCs w:val="25"/>
        </w:rPr>
        <w:t>;</w:t>
      </w:r>
    </w:p>
    <w:p w:rsidR="007C06B5" w:rsidRPr="00E535AA" w:rsidRDefault="00826051" w:rsidP="007C06B5">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Collegamentoipertestuale"/>
          <w:rFonts w:ascii="Avenir Book" w:hAnsi="Avenir Book" w:cs="Arial"/>
          <w:sz w:val="25"/>
          <w:szCs w:val="25"/>
        </w:rPr>
      </w:pPr>
      <w:hyperlink r:id="rId9" w:history="1">
        <w:r w:rsidR="007C06B5" w:rsidRPr="00E535AA">
          <w:rPr>
            <w:rStyle w:val="Collegamentoipertestuale"/>
            <w:rFonts w:ascii="Avenir Book" w:hAnsi="Avenir Book" w:cs="Arial"/>
            <w:sz w:val="25"/>
            <w:szCs w:val="25"/>
          </w:rPr>
          <w:t>http://www.regione.calabria.it/ambiente/index.php?option=com_content&amp;task=view&amp;id=1425&amp;Itemid=284</w:t>
        </w:r>
      </w:hyperlink>
    </w:p>
    <w:p w:rsidR="00943029" w:rsidRDefault="00943029" w:rsidP="007C06B5">
      <w:pPr>
        <w:spacing w:after="0" w:line="240" w:lineRule="auto"/>
        <w:jc w:val="both"/>
        <w:rPr>
          <w:rFonts w:ascii="Avenir Book" w:hAnsi="Avenir Book" w:cs="Arial"/>
          <w:sz w:val="25"/>
          <w:szCs w:val="25"/>
        </w:rPr>
      </w:pPr>
      <w:r>
        <w:rPr>
          <w:rFonts w:ascii="Avenir Book" w:hAnsi="Avenir Book" w:cs="Arial"/>
          <w:sz w:val="25"/>
          <w:szCs w:val="25"/>
        </w:rPr>
        <w:t>Inoltre, nelle settimana passate, ciascun comune è stato puntualmente notiziato circa la propria situazione di debito.</w:t>
      </w:r>
    </w:p>
    <w:p w:rsidR="007C06B5" w:rsidRDefault="007C06B5" w:rsidP="007C06B5">
      <w:pPr>
        <w:spacing w:after="0" w:line="240" w:lineRule="auto"/>
        <w:jc w:val="both"/>
        <w:rPr>
          <w:rFonts w:ascii="Avenir Book" w:hAnsi="Avenir Book" w:cs="Arial"/>
          <w:sz w:val="25"/>
          <w:szCs w:val="25"/>
        </w:rPr>
      </w:pPr>
      <w:r>
        <w:rPr>
          <w:rFonts w:ascii="Avenir Book" w:hAnsi="Avenir Book" w:cs="Arial"/>
          <w:sz w:val="25"/>
          <w:szCs w:val="25"/>
        </w:rPr>
        <w:t>Le modalità di rateizzazione sono quelle stabilite nella DGR n. 131/2016, riepilogate e meglio precisate di seguito:</w:t>
      </w:r>
    </w:p>
    <w:p w:rsidR="007C06B5" w:rsidRDefault="007C06B5" w:rsidP="007C06B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venir Book" w:hAnsi="Avenir Book" w:cs="Arial"/>
          <w:sz w:val="25"/>
          <w:szCs w:val="25"/>
        </w:rPr>
      </w:pPr>
      <w:r>
        <w:rPr>
          <w:rFonts w:ascii="Avenir Book" w:hAnsi="Avenir Book" w:cs="Arial"/>
          <w:sz w:val="25"/>
          <w:szCs w:val="25"/>
        </w:rPr>
        <w:t>pagamento della prima rata, pari al 10% del dovuto, da versare entro il 31.05.2017;</w:t>
      </w:r>
    </w:p>
    <w:p w:rsidR="007C06B5" w:rsidRDefault="007C06B5" w:rsidP="007C06B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venir Book" w:hAnsi="Avenir Book" w:cs="Arial"/>
          <w:sz w:val="25"/>
          <w:szCs w:val="25"/>
        </w:rPr>
      </w:pPr>
      <w:r>
        <w:rPr>
          <w:rFonts w:ascii="Avenir Book" w:hAnsi="Avenir Book" w:cs="Arial"/>
          <w:sz w:val="25"/>
          <w:szCs w:val="25"/>
        </w:rPr>
        <w:t>rateizzazione del debito rimanente, in rate mensili o bimestrali della durata variabile da uno a cinque anni;</w:t>
      </w:r>
    </w:p>
    <w:p w:rsidR="007C06B5" w:rsidRDefault="00943029" w:rsidP="007C06B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venir Book" w:hAnsi="Avenir Book" w:cs="Arial"/>
          <w:sz w:val="25"/>
          <w:szCs w:val="25"/>
        </w:rPr>
      </w:pPr>
      <w:r>
        <w:rPr>
          <w:rFonts w:ascii="Avenir Book" w:hAnsi="Avenir Book" w:cs="Arial"/>
          <w:sz w:val="25"/>
          <w:szCs w:val="25"/>
        </w:rPr>
        <w:t xml:space="preserve">pagamento </w:t>
      </w:r>
      <w:r w:rsidR="007C06B5">
        <w:rPr>
          <w:rFonts w:ascii="Avenir Book" w:hAnsi="Avenir Book" w:cs="Arial"/>
          <w:sz w:val="25"/>
          <w:szCs w:val="25"/>
        </w:rPr>
        <w:t>degli interessi legali da ritardato pagamento.</w:t>
      </w:r>
    </w:p>
    <w:p w:rsidR="007C06B5" w:rsidRDefault="007C06B5" w:rsidP="007C06B5">
      <w:pPr>
        <w:spacing w:after="0" w:line="240" w:lineRule="auto"/>
        <w:rPr>
          <w:rFonts w:ascii="Avenir Book" w:hAnsi="Avenir Book" w:cs="Arial"/>
          <w:b/>
          <w:sz w:val="25"/>
          <w:szCs w:val="25"/>
        </w:rPr>
      </w:pPr>
    </w:p>
    <w:p w:rsidR="007C06B5" w:rsidRDefault="007C06B5" w:rsidP="007C06B5">
      <w:pPr>
        <w:spacing w:after="0" w:line="240" w:lineRule="auto"/>
        <w:rPr>
          <w:rFonts w:ascii="Avenir Book" w:hAnsi="Avenir Book" w:cs="Arial"/>
          <w:b/>
          <w:sz w:val="25"/>
          <w:szCs w:val="25"/>
        </w:rPr>
      </w:pPr>
      <w:r>
        <w:rPr>
          <w:rFonts w:ascii="Avenir Book" w:hAnsi="Avenir Book" w:cs="Arial"/>
          <w:b/>
          <w:sz w:val="25"/>
          <w:szCs w:val="25"/>
        </w:rPr>
        <w:t>Quesito</w:t>
      </w:r>
      <w:r w:rsidRPr="00F840BE">
        <w:rPr>
          <w:rFonts w:ascii="Avenir Book" w:hAnsi="Avenir Book" w:cs="Arial"/>
          <w:b/>
          <w:sz w:val="25"/>
          <w:szCs w:val="25"/>
        </w:rPr>
        <w:t xml:space="preserve"> n.</w:t>
      </w:r>
      <w:r>
        <w:rPr>
          <w:rFonts w:ascii="Avenir Book" w:hAnsi="Avenir Book" w:cs="Arial"/>
          <w:b/>
          <w:sz w:val="25"/>
          <w:szCs w:val="25"/>
        </w:rPr>
        <w:t>18</w:t>
      </w:r>
      <w:r w:rsidRPr="00F840BE">
        <w:rPr>
          <w:rFonts w:ascii="Avenir Book" w:hAnsi="Avenir Book" w:cs="Arial"/>
          <w:b/>
          <w:sz w:val="25"/>
          <w:szCs w:val="25"/>
        </w:rPr>
        <w:t xml:space="preserve"> </w:t>
      </w:r>
    </w:p>
    <w:p w:rsidR="007C06B5" w:rsidRDefault="007C06B5" w:rsidP="007C06B5">
      <w:pPr>
        <w:spacing w:after="0" w:line="240" w:lineRule="auto"/>
        <w:jc w:val="both"/>
        <w:rPr>
          <w:rFonts w:ascii="Avenir Book" w:hAnsi="Avenir Book" w:cs="Arial"/>
          <w:i/>
          <w:sz w:val="25"/>
          <w:szCs w:val="25"/>
        </w:rPr>
      </w:pPr>
      <w:r w:rsidRPr="00E535AA">
        <w:rPr>
          <w:rFonts w:ascii="Avenir Book" w:hAnsi="Avenir Book" w:cs="Arial"/>
          <w:i/>
          <w:sz w:val="25"/>
          <w:szCs w:val="25"/>
        </w:rPr>
        <w:t>Nel bando viene prescritto di inserire la proposta progettuale in un quadro complessivo di riferimento rappresentato dal "Piano comunale per la gestione dei rifiuti urbani e assimilati".</w:t>
      </w:r>
      <w:r>
        <w:rPr>
          <w:rFonts w:ascii="Avenir Book" w:hAnsi="Avenir Book" w:cs="Arial"/>
          <w:i/>
          <w:sz w:val="25"/>
          <w:szCs w:val="25"/>
        </w:rPr>
        <w:t xml:space="preserve"> </w:t>
      </w:r>
      <w:r w:rsidRPr="00E535AA">
        <w:rPr>
          <w:rFonts w:ascii="Avenir Book" w:hAnsi="Avenir Book" w:cs="Arial"/>
          <w:i/>
          <w:sz w:val="25"/>
          <w:szCs w:val="25"/>
        </w:rPr>
        <w:t>Tra la documentazione amministrativa (BUSTA B) da allegare alla domanda, viene richiesta la Copia dell'atto o degli atti deliberativi, adottati nelle forme di legge da parte dell'organismo competente del potenziale soggetto beneficiario, di approvazione del "Piano Comunale del servizio di gestione dei rifiuti".</w:t>
      </w:r>
      <w:r>
        <w:rPr>
          <w:rFonts w:ascii="Avenir Book" w:hAnsi="Avenir Book" w:cs="Arial"/>
          <w:i/>
          <w:sz w:val="25"/>
          <w:szCs w:val="25"/>
        </w:rPr>
        <w:t>T</w:t>
      </w:r>
      <w:r w:rsidRPr="00E535AA">
        <w:rPr>
          <w:rFonts w:ascii="Avenir Book" w:hAnsi="Avenir Book" w:cs="Arial"/>
          <w:i/>
          <w:sz w:val="25"/>
          <w:szCs w:val="25"/>
        </w:rPr>
        <w:t>rattandosi nella fattispecie di un quadro di riferimento nel quale è inserita la proposta progettuale può essere denominato "Progetto del sistema di gestione dei rifiuti"?</w:t>
      </w:r>
      <w:r>
        <w:rPr>
          <w:rFonts w:ascii="Avenir Book" w:hAnsi="Avenir Book" w:cs="Arial"/>
          <w:i/>
          <w:sz w:val="25"/>
          <w:szCs w:val="25"/>
        </w:rPr>
        <w:t xml:space="preserve">. </w:t>
      </w:r>
      <w:r w:rsidRPr="00E535AA">
        <w:rPr>
          <w:rFonts w:ascii="Avenir Book" w:hAnsi="Avenir Book" w:cs="Arial"/>
          <w:i/>
          <w:sz w:val="25"/>
          <w:szCs w:val="25"/>
        </w:rPr>
        <w:t>Qual è l'organismo competente all'approvazione?</w:t>
      </w:r>
    </w:p>
    <w:p w:rsidR="007C06B5" w:rsidRDefault="007C06B5" w:rsidP="007C06B5">
      <w:pPr>
        <w:spacing w:after="0" w:line="240" w:lineRule="auto"/>
        <w:jc w:val="both"/>
        <w:rPr>
          <w:rFonts w:ascii="Avenir Book" w:hAnsi="Avenir Book" w:cs="Arial"/>
          <w:sz w:val="25"/>
          <w:szCs w:val="25"/>
        </w:rPr>
      </w:pPr>
    </w:p>
    <w:p w:rsidR="007C06B5" w:rsidRDefault="007C06B5" w:rsidP="007C06B5">
      <w:pPr>
        <w:spacing w:after="0" w:line="240" w:lineRule="auto"/>
        <w:rPr>
          <w:rFonts w:ascii="Avenir Book" w:hAnsi="Avenir Book" w:cs="Arial"/>
          <w:b/>
          <w:sz w:val="25"/>
          <w:szCs w:val="25"/>
        </w:rPr>
      </w:pPr>
      <w:r>
        <w:rPr>
          <w:rFonts w:ascii="Avenir Book" w:hAnsi="Avenir Book" w:cs="Arial"/>
          <w:b/>
          <w:sz w:val="25"/>
          <w:szCs w:val="25"/>
        </w:rPr>
        <w:t>Risposta</w:t>
      </w:r>
    </w:p>
    <w:p w:rsidR="007C06B5" w:rsidRDefault="007C06B5" w:rsidP="007C06B5">
      <w:pPr>
        <w:spacing w:after="0" w:line="240" w:lineRule="auto"/>
        <w:jc w:val="both"/>
        <w:rPr>
          <w:rFonts w:ascii="Avenir Book" w:hAnsi="Avenir Book" w:cs="Arial"/>
          <w:sz w:val="25"/>
          <w:szCs w:val="25"/>
        </w:rPr>
      </w:pPr>
      <w:r w:rsidRPr="00E535AA">
        <w:rPr>
          <w:rFonts w:ascii="Avenir Book" w:hAnsi="Avenir Book" w:cs="Arial"/>
          <w:sz w:val="25"/>
          <w:szCs w:val="25"/>
        </w:rPr>
        <w:lastRenderedPageBreak/>
        <w:t xml:space="preserve">Per come già ampiamente argomentato nell'elaborato denominato </w:t>
      </w:r>
      <w:r w:rsidRPr="00DF00C1">
        <w:rPr>
          <w:rFonts w:ascii="Avenir Book" w:hAnsi="Avenir Book" w:cs="Arial"/>
          <w:i/>
          <w:sz w:val="25"/>
          <w:szCs w:val="25"/>
        </w:rPr>
        <w:t>"Allegato 1 - Indicazioni generali per la redazione dei piani comunali di gestione dei rifiuti urbani e assimilati"</w:t>
      </w:r>
      <w:r w:rsidRPr="00E535AA">
        <w:rPr>
          <w:rFonts w:ascii="Avenir Book" w:hAnsi="Avenir Book" w:cs="Arial"/>
          <w:sz w:val="25"/>
          <w:szCs w:val="25"/>
        </w:rPr>
        <w:t xml:space="preserve">, l'amministrazione regionale, esclusivamente ai fini della partecipazione al presente avviso pubblico, ha richiesto ai Comuni la predisposizione di uno quadro generale nel quale inserire la proposta progettuale. Rispetto alla denominazione da attribuire a tale documento, alternativa a quella di "piano comunale", nulla osta a che il quadro di riferimento da elaborare possa essere denominato "progetto del sistema di gestione dei rifiuti", fermo restante i contenuti minimi stabiliti nel citato Allegato 1. </w:t>
      </w:r>
      <w:r>
        <w:rPr>
          <w:rFonts w:ascii="Avenir Book" w:hAnsi="Avenir Book" w:cs="Arial"/>
          <w:sz w:val="25"/>
          <w:szCs w:val="25"/>
        </w:rPr>
        <w:t>L’amministrazione comunale  ricorrerà per l’approvazione al competente organismo, scegliendo tra le forme contenute nel testo unico per gli enti locali.</w:t>
      </w:r>
    </w:p>
    <w:p w:rsidR="007C06B5" w:rsidRPr="00E535AA" w:rsidRDefault="007C06B5" w:rsidP="007C06B5">
      <w:pPr>
        <w:spacing w:after="0" w:line="240" w:lineRule="auto"/>
        <w:jc w:val="both"/>
        <w:rPr>
          <w:rFonts w:ascii="Avenir Book" w:hAnsi="Avenir Book" w:cs="Arial"/>
          <w:sz w:val="25"/>
          <w:szCs w:val="25"/>
        </w:rPr>
      </w:pPr>
    </w:p>
    <w:p w:rsidR="007C06B5" w:rsidRDefault="007C06B5" w:rsidP="007C06B5">
      <w:pPr>
        <w:spacing w:after="0" w:line="240" w:lineRule="auto"/>
        <w:rPr>
          <w:rFonts w:ascii="Avenir Book" w:hAnsi="Avenir Book" w:cs="Arial"/>
          <w:b/>
          <w:sz w:val="25"/>
          <w:szCs w:val="25"/>
        </w:rPr>
      </w:pPr>
      <w:r>
        <w:rPr>
          <w:rFonts w:ascii="Avenir Book" w:hAnsi="Avenir Book" w:cs="Arial"/>
          <w:b/>
          <w:sz w:val="25"/>
          <w:szCs w:val="25"/>
        </w:rPr>
        <w:t>Quesito</w:t>
      </w:r>
      <w:r w:rsidRPr="00F840BE">
        <w:rPr>
          <w:rFonts w:ascii="Avenir Book" w:hAnsi="Avenir Book" w:cs="Arial"/>
          <w:b/>
          <w:sz w:val="25"/>
          <w:szCs w:val="25"/>
        </w:rPr>
        <w:t xml:space="preserve"> n.</w:t>
      </w:r>
      <w:r>
        <w:rPr>
          <w:rFonts w:ascii="Avenir Book" w:hAnsi="Avenir Book" w:cs="Arial"/>
          <w:b/>
          <w:sz w:val="25"/>
          <w:szCs w:val="25"/>
        </w:rPr>
        <w:t>19</w:t>
      </w:r>
    </w:p>
    <w:p w:rsidR="007C06B5" w:rsidRDefault="007C06B5" w:rsidP="007C06B5">
      <w:pPr>
        <w:spacing w:after="0" w:line="240" w:lineRule="auto"/>
        <w:jc w:val="both"/>
        <w:rPr>
          <w:rFonts w:ascii="Avenir Book" w:hAnsi="Avenir Book" w:cs="Arial"/>
          <w:i/>
          <w:sz w:val="25"/>
          <w:szCs w:val="25"/>
        </w:rPr>
      </w:pPr>
      <w:r w:rsidRPr="009D6266">
        <w:rPr>
          <w:rFonts w:ascii="Avenir Book" w:hAnsi="Avenir Book" w:cs="Arial"/>
          <w:i/>
          <w:sz w:val="25"/>
          <w:szCs w:val="25"/>
        </w:rPr>
        <w:t xml:space="preserve">Dove si possono reperire i dati sulle </w:t>
      </w:r>
      <w:r>
        <w:rPr>
          <w:rFonts w:ascii="Avenir Book" w:hAnsi="Avenir Book" w:cs="Arial"/>
          <w:i/>
          <w:sz w:val="25"/>
          <w:szCs w:val="25"/>
        </w:rPr>
        <w:t>presenze turistiche per l’anno 2015?</w:t>
      </w:r>
    </w:p>
    <w:p w:rsidR="007C06B5" w:rsidRPr="009D6266" w:rsidRDefault="007C06B5" w:rsidP="007C06B5">
      <w:pPr>
        <w:spacing w:after="0" w:line="240" w:lineRule="auto"/>
        <w:jc w:val="both"/>
        <w:rPr>
          <w:rFonts w:ascii="Avenir Book" w:hAnsi="Avenir Book" w:cs="Arial"/>
          <w:i/>
          <w:sz w:val="25"/>
          <w:szCs w:val="25"/>
        </w:rPr>
      </w:pPr>
    </w:p>
    <w:p w:rsidR="007C06B5" w:rsidRDefault="007C06B5" w:rsidP="007C06B5">
      <w:pPr>
        <w:spacing w:after="0" w:line="240" w:lineRule="auto"/>
        <w:rPr>
          <w:rFonts w:ascii="Avenir Book" w:hAnsi="Avenir Book" w:cs="Arial"/>
          <w:b/>
          <w:sz w:val="25"/>
          <w:szCs w:val="25"/>
        </w:rPr>
      </w:pPr>
      <w:r>
        <w:rPr>
          <w:rFonts w:ascii="Avenir Book" w:hAnsi="Avenir Book" w:cs="Arial"/>
          <w:b/>
          <w:sz w:val="25"/>
          <w:szCs w:val="25"/>
        </w:rPr>
        <w:t>Risposta</w:t>
      </w:r>
    </w:p>
    <w:p w:rsidR="007C06B5" w:rsidRPr="00E535AA" w:rsidRDefault="007C06B5" w:rsidP="007C06B5">
      <w:pPr>
        <w:spacing w:after="0" w:line="240" w:lineRule="auto"/>
        <w:jc w:val="both"/>
        <w:rPr>
          <w:rStyle w:val="Collegamentoipertestuale"/>
          <w:rFonts w:ascii="Avenir Book" w:hAnsi="Avenir Book" w:cs="Arial"/>
          <w:sz w:val="25"/>
          <w:szCs w:val="25"/>
        </w:rPr>
      </w:pPr>
      <w:r>
        <w:rPr>
          <w:rFonts w:ascii="Avenir Book" w:hAnsi="Avenir Book" w:cs="Arial"/>
          <w:sz w:val="25"/>
          <w:szCs w:val="25"/>
        </w:rPr>
        <w:t xml:space="preserve">I dati relativi alle presenze turistiche per l’anno 2015 sono pubblicati al link: </w:t>
      </w:r>
      <w:hyperlink r:id="rId10" w:history="1">
        <w:r w:rsidRPr="00E535AA">
          <w:rPr>
            <w:rStyle w:val="Collegamentoipertestuale"/>
            <w:rFonts w:ascii="Avenir Book" w:hAnsi="Avenir Book" w:cs="Arial"/>
            <w:sz w:val="25"/>
            <w:szCs w:val="25"/>
          </w:rPr>
          <w:t>http://www.regione.calabria.it/ambiente/index.php?option=com_content&amp;task=view&amp;id=1425&amp;Itemid=284</w:t>
        </w:r>
      </w:hyperlink>
      <w:r>
        <w:rPr>
          <w:rStyle w:val="Collegamentoipertestuale"/>
          <w:rFonts w:ascii="Avenir Book" w:hAnsi="Avenir Book" w:cs="Arial"/>
          <w:sz w:val="25"/>
          <w:szCs w:val="25"/>
        </w:rPr>
        <w:t xml:space="preserve">. </w:t>
      </w:r>
      <w:r w:rsidRPr="00B21801">
        <w:rPr>
          <w:rFonts w:ascii="Avenir Book" w:hAnsi="Avenir Book" w:cs="Arial"/>
          <w:sz w:val="25"/>
          <w:szCs w:val="25"/>
        </w:rPr>
        <w:t xml:space="preserve">Nella </w:t>
      </w:r>
      <w:r>
        <w:rPr>
          <w:rFonts w:ascii="Avenir Book" w:hAnsi="Avenir Book" w:cs="Arial"/>
          <w:sz w:val="25"/>
          <w:szCs w:val="25"/>
        </w:rPr>
        <w:t>tabella sono  già indicate le percentuali di incremento rispetto alla popolazione residente considerata nel Piano d’Azione (rilevazione ISTAT al 1 gennaio 2016). Le presenze turisti</w:t>
      </w:r>
      <w:r w:rsidRPr="00943029">
        <w:rPr>
          <w:rFonts w:ascii="Avenir Book" w:hAnsi="Avenir Book" w:cs="Arial"/>
          <w:sz w:val="25"/>
          <w:szCs w:val="25"/>
        </w:rPr>
        <w:t>che sono state  elaborate dal Dipartimento Turismo. Il dato riportato è stato calcolato come numero di presenze registrate nelle strutture ricettive turistiche per il numero dei giorni di permanenza.</w:t>
      </w:r>
      <w:r>
        <w:rPr>
          <w:rFonts w:ascii="Avenir Book" w:hAnsi="Avenir Book" w:cs="Arial"/>
          <w:sz w:val="25"/>
          <w:szCs w:val="25"/>
        </w:rPr>
        <w:t xml:space="preserve"> </w:t>
      </w:r>
    </w:p>
    <w:p w:rsidR="007C06B5" w:rsidRDefault="007C06B5" w:rsidP="007C06B5">
      <w:pPr>
        <w:spacing w:after="0" w:line="240" w:lineRule="auto"/>
        <w:rPr>
          <w:rFonts w:ascii="Avenir Book" w:hAnsi="Avenir Book" w:cs="Arial"/>
          <w:b/>
          <w:sz w:val="25"/>
          <w:szCs w:val="25"/>
        </w:rPr>
      </w:pPr>
    </w:p>
    <w:p w:rsidR="007C06B5" w:rsidRDefault="007C06B5" w:rsidP="007C06B5">
      <w:pPr>
        <w:spacing w:after="0" w:line="240" w:lineRule="auto"/>
        <w:rPr>
          <w:rFonts w:ascii="Avenir Book" w:hAnsi="Avenir Book" w:cs="Arial"/>
          <w:b/>
          <w:sz w:val="25"/>
          <w:szCs w:val="25"/>
        </w:rPr>
      </w:pPr>
      <w:r>
        <w:rPr>
          <w:rFonts w:ascii="Avenir Book" w:hAnsi="Avenir Book" w:cs="Arial"/>
          <w:b/>
          <w:sz w:val="25"/>
          <w:szCs w:val="25"/>
        </w:rPr>
        <w:t>Quesito</w:t>
      </w:r>
      <w:r w:rsidRPr="00F840BE">
        <w:rPr>
          <w:rFonts w:ascii="Avenir Book" w:hAnsi="Avenir Book" w:cs="Arial"/>
          <w:b/>
          <w:sz w:val="25"/>
          <w:szCs w:val="25"/>
        </w:rPr>
        <w:t xml:space="preserve"> n.</w:t>
      </w:r>
      <w:r>
        <w:rPr>
          <w:rFonts w:ascii="Avenir Book" w:hAnsi="Avenir Book" w:cs="Arial"/>
          <w:b/>
          <w:sz w:val="25"/>
          <w:szCs w:val="25"/>
        </w:rPr>
        <w:t>20</w:t>
      </w:r>
    </w:p>
    <w:p w:rsidR="007C06B5" w:rsidRDefault="007C06B5" w:rsidP="007C06B5">
      <w:pPr>
        <w:spacing w:after="0" w:line="240" w:lineRule="auto"/>
        <w:jc w:val="both"/>
        <w:rPr>
          <w:rFonts w:ascii="Avenir Book" w:hAnsi="Avenir Book" w:cs="Arial"/>
          <w:i/>
          <w:sz w:val="25"/>
          <w:szCs w:val="25"/>
        </w:rPr>
      </w:pPr>
      <w:r>
        <w:rPr>
          <w:rFonts w:ascii="Avenir Book" w:hAnsi="Avenir Book" w:cs="Arial"/>
          <w:i/>
          <w:sz w:val="25"/>
          <w:szCs w:val="25"/>
        </w:rPr>
        <w:t>Un Comune in dissesto può partecipare all’avviso pubblico?</w:t>
      </w:r>
    </w:p>
    <w:p w:rsidR="007C06B5" w:rsidRDefault="007C06B5" w:rsidP="007C06B5">
      <w:pPr>
        <w:spacing w:after="0" w:line="240" w:lineRule="auto"/>
        <w:rPr>
          <w:rFonts w:ascii="Avenir Book" w:hAnsi="Avenir Book" w:cs="Arial"/>
          <w:sz w:val="25"/>
          <w:szCs w:val="25"/>
        </w:rPr>
      </w:pPr>
      <w:r>
        <w:rPr>
          <w:rFonts w:ascii="Avenir Book" w:hAnsi="Avenir Book" w:cs="Arial"/>
          <w:sz w:val="25"/>
          <w:szCs w:val="25"/>
        </w:rPr>
        <w:t xml:space="preserve"> </w:t>
      </w:r>
    </w:p>
    <w:p w:rsidR="007C06B5" w:rsidRDefault="007C06B5" w:rsidP="007C06B5">
      <w:pPr>
        <w:spacing w:after="0" w:line="240" w:lineRule="auto"/>
        <w:rPr>
          <w:rFonts w:ascii="Avenir Book" w:hAnsi="Avenir Book" w:cs="Arial"/>
          <w:b/>
          <w:sz w:val="25"/>
          <w:szCs w:val="25"/>
        </w:rPr>
      </w:pPr>
      <w:r>
        <w:rPr>
          <w:rFonts w:ascii="Avenir Book" w:hAnsi="Avenir Book" w:cs="Arial"/>
          <w:b/>
          <w:sz w:val="25"/>
          <w:szCs w:val="25"/>
        </w:rPr>
        <w:t>Risposta</w:t>
      </w:r>
    </w:p>
    <w:p w:rsidR="007C06B5" w:rsidRPr="00E535AA" w:rsidRDefault="007C06B5" w:rsidP="007C06B5">
      <w:pPr>
        <w:spacing w:after="0" w:line="240" w:lineRule="auto"/>
        <w:jc w:val="both"/>
        <w:rPr>
          <w:rFonts w:ascii="Avenir Book" w:hAnsi="Avenir Book" w:cs="Arial"/>
          <w:sz w:val="25"/>
          <w:szCs w:val="25"/>
        </w:rPr>
      </w:pPr>
      <w:r>
        <w:rPr>
          <w:rFonts w:ascii="Avenir Book" w:hAnsi="Avenir Book" w:cs="Arial"/>
          <w:sz w:val="25"/>
          <w:szCs w:val="25"/>
        </w:rPr>
        <w:t>Qualora un C</w:t>
      </w:r>
      <w:r w:rsidRPr="00995784">
        <w:rPr>
          <w:rFonts w:ascii="Avenir Book" w:hAnsi="Avenir Book" w:cs="Arial"/>
          <w:sz w:val="25"/>
          <w:szCs w:val="25"/>
        </w:rPr>
        <w:t xml:space="preserve">omune </w:t>
      </w:r>
      <w:r>
        <w:rPr>
          <w:rFonts w:ascii="Avenir Book" w:hAnsi="Avenir Book" w:cs="Arial"/>
          <w:sz w:val="25"/>
          <w:szCs w:val="25"/>
        </w:rPr>
        <w:t xml:space="preserve">abbia deliberato il dissesto ai sensi dell’art. 246 del TUEL o sia </w:t>
      </w:r>
      <w:r w:rsidRPr="00995784">
        <w:rPr>
          <w:rFonts w:ascii="Avenir Book" w:hAnsi="Avenir Book" w:cs="Arial"/>
          <w:sz w:val="25"/>
          <w:szCs w:val="25"/>
        </w:rPr>
        <w:t xml:space="preserve"> in attesa </w:t>
      </w:r>
      <w:r>
        <w:rPr>
          <w:rFonts w:ascii="Avenir Book" w:hAnsi="Avenir Book" w:cs="Arial"/>
          <w:sz w:val="25"/>
          <w:szCs w:val="25"/>
        </w:rPr>
        <w:t xml:space="preserve">dell’approvazione della procedura di riequilibrio ai sensi dell’art. 243 –bis del TUEL, </w:t>
      </w:r>
      <w:r w:rsidRPr="00995784">
        <w:rPr>
          <w:rFonts w:ascii="Avenir Book" w:hAnsi="Avenir Book" w:cs="Arial"/>
          <w:sz w:val="25"/>
          <w:szCs w:val="25"/>
        </w:rPr>
        <w:t xml:space="preserve"> può par</w:t>
      </w:r>
      <w:r>
        <w:rPr>
          <w:rFonts w:ascii="Avenir Book" w:hAnsi="Avenir Book" w:cs="Arial"/>
          <w:sz w:val="25"/>
          <w:szCs w:val="25"/>
        </w:rPr>
        <w:t xml:space="preserve">tecipare al presente bando per accedere al finanziamento comunitario che è destinato a finanziare un servizio pubblico essenziale di carattere universale. </w:t>
      </w:r>
    </w:p>
    <w:sectPr w:rsidR="007C06B5" w:rsidRPr="00E535AA" w:rsidSect="00DF1452">
      <w:headerReference w:type="default" r:id="rId11"/>
      <w:footerReference w:type="default" r:id="rId12"/>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F0D" w:rsidRDefault="00696F0D">
      <w:pPr>
        <w:spacing w:after="0" w:line="240" w:lineRule="auto"/>
      </w:pPr>
      <w:r>
        <w:separator/>
      </w:r>
    </w:p>
  </w:endnote>
  <w:endnote w:type="continuationSeparator" w:id="0">
    <w:p w:rsidR="00696F0D" w:rsidRDefault="00696F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venir Book">
    <w:altName w:val="Corbel"/>
    <w:charset w:val="00"/>
    <w:family w:val="auto"/>
    <w:pitch w:val="variable"/>
    <w:sig w:usb0="00000001" w:usb1="5000204A"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F12" w:rsidRDefault="00047E5A">
    <w:pPr>
      <w:pStyle w:val="Intestazioneepidipagina"/>
      <w:pBdr>
        <w:top w:val="single" w:sz="4" w:space="0" w:color="000000"/>
      </w:pBdr>
      <w:tabs>
        <w:tab w:val="clear" w:pos="9020"/>
        <w:tab w:val="center" w:pos="4819"/>
        <w:tab w:val="right" w:pos="9638"/>
      </w:tabs>
    </w:pPr>
    <w:r>
      <w:rPr>
        <w:rFonts w:ascii="Avenir Book" w:eastAsia="Calibri" w:hAnsi="Avenir Book" w:cs="Calibri"/>
        <w:sz w:val="18"/>
        <w:szCs w:val="18"/>
        <w:u w:color="000000"/>
      </w:rPr>
      <w:t>Disciplinare – Interventi per il miglioramento del servizio di Raccolta Differenziata in Calabria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F0D" w:rsidRDefault="00696F0D">
      <w:pPr>
        <w:spacing w:after="0" w:line="240" w:lineRule="auto"/>
      </w:pPr>
      <w:r>
        <w:separator/>
      </w:r>
    </w:p>
  </w:footnote>
  <w:footnote w:type="continuationSeparator" w:id="0">
    <w:p w:rsidR="00696F0D" w:rsidRDefault="00696F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F12" w:rsidRDefault="00AB0F1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62F7"/>
    <w:multiLevelType w:val="hybridMultilevel"/>
    <w:tmpl w:val="208E2BC6"/>
    <w:numStyleLink w:val="Stileimportato5"/>
  </w:abstractNum>
  <w:abstractNum w:abstractNumId="1">
    <w:nsid w:val="12726094"/>
    <w:multiLevelType w:val="hybridMultilevel"/>
    <w:tmpl w:val="03343AD0"/>
    <w:numStyleLink w:val="Stileimportato1"/>
  </w:abstractNum>
  <w:abstractNum w:abstractNumId="2">
    <w:nsid w:val="19FE572D"/>
    <w:multiLevelType w:val="hybridMultilevel"/>
    <w:tmpl w:val="B790A6F2"/>
    <w:lvl w:ilvl="0" w:tplc="E64A3724">
      <w:start w:val="39"/>
      <w:numFmt w:val="bullet"/>
      <w:lvlText w:val="-"/>
      <w:lvlJc w:val="left"/>
      <w:pPr>
        <w:ind w:left="720" w:hanging="360"/>
      </w:pPr>
      <w:rPr>
        <w:rFonts w:ascii="Avenir Book" w:eastAsia="Times New Roman" w:hAnsi="Avenir Book"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825253"/>
    <w:multiLevelType w:val="hybridMultilevel"/>
    <w:tmpl w:val="208E2BC6"/>
    <w:styleLink w:val="Stileimportato5"/>
    <w:lvl w:ilvl="0" w:tplc="D304E3C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0845F0">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64D628">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58C37A">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DE9BD4">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36A9B4">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BE29D0">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12E2AFC">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788000">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20E411A4"/>
    <w:multiLevelType w:val="hybridMultilevel"/>
    <w:tmpl w:val="03343AD0"/>
    <w:styleLink w:val="Stileimportato1"/>
    <w:lvl w:ilvl="0" w:tplc="9494605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A98FF3A">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E8038C">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68F9C8">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5D47B98">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A866AE">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0AA078">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3E2358E">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BA22D4">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ABD5BFE"/>
    <w:multiLevelType w:val="hybridMultilevel"/>
    <w:tmpl w:val="C9A433CA"/>
    <w:styleLink w:val="Stileimportato2"/>
    <w:lvl w:ilvl="0" w:tplc="1E20072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FB041AC">
      <w:start w:val="1"/>
      <w:numFmt w:val="bullet"/>
      <w:lvlText w:val="o"/>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7E656CE">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CAA8226">
      <w:start w:val="1"/>
      <w:numFmt w:val="bullet"/>
      <w:lvlText w:val="•"/>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B67860">
      <w:start w:val="1"/>
      <w:numFmt w:val="bullet"/>
      <w:lvlText w:val="o"/>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5F44238">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4DEFE4C">
      <w:start w:val="1"/>
      <w:numFmt w:val="bullet"/>
      <w:lvlText w:val="•"/>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1349276">
      <w:start w:val="1"/>
      <w:numFmt w:val="bullet"/>
      <w:lvlText w:val="o"/>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924523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788"/>
          <w:tab w:val="left" w:pos="8496"/>
          <w:tab w:val="left" w:pos="9204"/>
        </w:tabs>
        <w:ind w:left="72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38635A3B"/>
    <w:multiLevelType w:val="hybridMultilevel"/>
    <w:tmpl w:val="C9A433CA"/>
    <w:numStyleLink w:val="Stileimportato2"/>
  </w:abstractNum>
  <w:abstractNum w:abstractNumId="7">
    <w:nsid w:val="424A6053"/>
    <w:multiLevelType w:val="hybridMultilevel"/>
    <w:tmpl w:val="16CABE08"/>
    <w:numStyleLink w:val="Stileimportato3"/>
  </w:abstractNum>
  <w:abstractNum w:abstractNumId="8">
    <w:nsid w:val="56176C8A"/>
    <w:multiLevelType w:val="hybridMultilevel"/>
    <w:tmpl w:val="A63A85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B162E97"/>
    <w:multiLevelType w:val="hybridMultilevel"/>
    <w:tmpl w:val="DCCAD994"/>
    <w:numStyleLink w:val="Stileimportato4"/>
  </w:abstractNum>
  <w:abstractNum w:abstractNumId="10">
    <w:nsid w:val="5C2D7E84"/>
    <w:multiLevelType w:val="hybridMultilevel"/>
    <w:tmpl w:val="DCCAD994"/>
    <w:styleLink w:val="Stileimportato4"/>
    <w:lvl w:ilvl="0" w:tplc="B2EA5EF6">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91284E92">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CA687986">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88"/>
      </w:pPr>
      <w:rPr>
        <w:rFonts w:hAnsi="Arial Unicode MS"/>
        <w:i/>
        <w:iCs/>
        <w:caps w:val="0"/>
        <w:smallCaps w:val="0"/>
        <w:strike w:val="0"/>
        <w:dstrike w:val="0"/>
        <w:outline w:val="0"/>
        <w:emboss w:val="0"/>
        <w:imprint w:val="0"/>
        <w:spacing w:val="0"/>
        <w:w w:val="100"/>
        <w:kern w:val="0"/>
        <w:position w:val="0"/>
        <w:highlight w:val="none"/>
        <w:vertAlign w:val="baseline"/>
      </w:rPr>
    </w:lvl>
    <w:lvl w:ilvl="3" w:tplc="A7AA8FBC">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A13C2D38">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1652CF92">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288"/>
      </w:pPr>
      <w:rPr>
        <w:rFonts w:hAnsi="Arial Unicode MS"/>
        <w:i/>
        <w:iCs/>
        <w:caps w:val="0"/>
        <w:smallCaps w:val="0"/>
        <w:strike w:val="0"/>
        <w:dstrike w:val="0"/>
        <w:outline w:val="0"/>
        <w:emboss w:val="0"/>
        <w:imprint w:val="0"/>
        <w:spacing w:val="0"/>
        <w:w w:val="100"/>
        <w:kern w:val="0"/>
        <w:position w:val="0"/>
        <w:highlight w:val="none"/>
        <w:vertAlign w:val="baseline"/>
      </w:rPr>
    </w:lvl>
    <w:lvl w:ilvl="6" w:tplc="C19AD204">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83F61534">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B784B8C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288"/>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1">
    <w:nsid w:val="77221610"/>
    <w:multiLevelType w:val="hybridMultilevel"/>
    <w:tmpl w:val="16CABE08"/>
    <w:styleLink w:val="Stileimportato3"/>
    <w:lvl w:ilvl="0" w:tplc="C1B025BA">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2BC76AC">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FA0986A">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88"/>
      </w:pPr>
      <w:rPr>
        <w:rFonts w:hAnsi="Arial Unicode MS"/>
        <w:caps w:val="0"/>
        <w:smallCaps w:val="0"/>
        <w:strike w:val="0"/>
        <w:dstrike w:val="0"/>
        <w:outline w:val="0"/>
        <w:emboss w:val="0"/>
        <w:imprint w:val="0"/>
        <w:spacing w:val="0"/>
        <w:w w:val="100"/>
        <w:kern w:val="0"/>
        <w:position w:val="0"/>
        <w:highlight w:val="none"/>
        <w:vertAlign w:val="baseline"/>
      </w:rPr>
    </w:lvl>
    <w:lvl w:ilvl="3" w:tplc="C2B67630">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1761438">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BE8532">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288"/>
      </w:pPr>
      <w:rPr>
        <w:rFonts w:hAnsi="Arial Unicode MS"/>
        <w:caps w:val="0"/>
        <w:smallCaps w:val="0"/>
        <w:strike w:val="0"/>
        <w:dstrike w:val="0"/>
        <w:outline w:val="0"/>
        <w:emboss w:val="0"/>
        <w:imprint w:val="0"/>
        <w:spacing w:val="0"/>
        <w:w w:val="100"/>
        <w:kern w:val="0"/>
        <w:position w:val="0"/>
        <w:highlight w:val="none"/>
        <w:vertAlign w:val="baseline"/>
      </w:rPr>
    </w:lvl>
    <w:lvl w:ilvl="6" w:tplc="342E2300">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629E3A">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2473E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28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1"/>
  </w:num>
  <w:num w:numId="3">
    <w:abstractNumId w:val="5"/>
  </w:num>
  <w:num w:numId="4">
    <w:abstractNumId w:val="6"/>
  </w:num>
  <w:num w:numId="5">
    <w:abstractNumId w:val="11"/>
  </w:num>
  <w:num w:numId="6">
    <w:abstractNumId w:val="7"/>
  </w:num>
  <w:num w:numId="7">
    <w:abstractNumId w:val="10"/>
  </w:num>
  <w:num w:numId="8">
    <w:abstractNumId w:val="9"/>
  </w:num>
  <w:num w:numId="9">
    <w:abstractNumId w:val="3"/>
  </w:num>
  <w:num w:numId="10">
    <w:abstractNumId w:val="0"/>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283"/>
  <w:characterSpacingControl w:val="doNotCompress"/>
  <w:footnotePr>
    <w:footnote w:id="-1"/>
    <w:footnote w:id="0"/>
  </w:footnotePr>
  <w:endnotePr>
    <w:endnote w:id="-1"/>
    <w:endnote w:id="0"/>
  </w:endnotePr>
  <w:compat>
    <w:useFELayout/>
  </w:compat>
  <w:rsids>
    <w:rsidRoot w:val="00AB0F12"/>
    <w:rsid w:val="00047E5A"/>
    <w:rsid w:val="00696F0D"/>
    <w:rsid w:val="007C06B5"/>
    <w:rsid w:val="00826051"/>
    <w:rsid w:val="00943029"/>
    <w:rsid w:val="00AB0F12"/>
    <w:rsid w:val="00B07693"/>
    <w:rsid w:val="00DF1452"/>
    <w:rsid w:val="00ED250A"/>
    <w:rsid w:val="00F540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DF1452"/>
    <w:pPr>
      <w:spacing w:after="200" w:line="276"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F1452"/>
    <w:rPr>
      <w:u w:val="single"/>
    </w:rPr>
  </w:style>
  <w:style w:type="table" w:customStyle="1" w:styleId="TableNormal">
    <w:name w:val="Table Normal"/>
    <w:rsid w:val="00DF1452"/>
    <w:tblPr>
      <w:tblInd w:w="0" w:type="dxa"/>
      <w:tblCellMar>
        <w:top w:w="0" w:type="dxa"/>
        <w:left w:w="0" w:type="dxa"/>
        <w:bottom w:w="0" w:type="dxa"/>
        <w:right w:w="0" w:type="dxa"/>
      </w:tblCellMar>
    </w:tblPr>
  </w:style>
  <w:style w:type="paragraph" w:customStyle="1" w:styleId="Intestazioneepidipagina">
    <w:name w:val="Intestazione e piè di pagina"/>
    <w:rsid w:val="00DF1452"/>
    <w:pPr>
      <w:tabs>
        <w:tab w:val="right" w:pos="9020"/>
      </w:tabs>
    </w:pPr>
    <w:rPr>
      <w:rFonts w:ascii="Helvetica" w:hAnsi="Helvetica" w:cs="Arial Unicode MS"/>
      <w:color w:val="000000"/>
      <w:sz w:val="24"/>
      <w:szCs w:val="24"/>
    </w:rPr>
  </w:style>
  <w:style w:type="numbering" w:customStyle="1" w:styleId="Stileimportato1">
    <w:name w:val="Stile importato 1"/>
    <w:rsid w:val="00DF1452"/>
    <w:pPr>
      <w:numPr>
        <w:numId w:val="1"/>
      </w:numPr>
    </w:pPr>
  </w:style>
  <w:style w:type="numbering" w:customStyle="1" w:styleId="Stileimportato2">
    <w:name w:val="Stile importato 2"/>
    <w:rsid w:val="00DF1452"/>
    <w:pPr>
      <w:numPr>
        <w:numId w:val="3"/>
      </w:numPr>
    </w:pPr>
  </w:style>
  <w:style w:type="numbering" w:customStyle="1" w:styleId="Stileimportato3">
    <w:name w:val="Stile importato 3"/>
    <w:rsid w:val="00DF1452"/>
    <w:pPr>
      <w:numPr>
        <w:numId w:val="5"/>
      </w:numPr>
    </w:pPr>
  </w:style>
  <w:style w:type="paragraph" w:styleId="NormaleWeb">
    <w:name w:val="Normal (Web)"/>
    <w:rsid w:val="00DF1452"/>
    <w:pPr>
      <w:spacing w:before="100" w:after="100"/>
    </w:pPr>
    <w:rPr>
      <w:rFonts w:cs="Arial Unicode MS"/>
      <w:color w:val="000000"/>
      <w:sz w:val="24"/>
      <w:szCs w:val="24"/>
      <w:u w:color="000000"/>
    </w:rPr>
  </w:style>
  <w:style w:type="numbering" w:customStyle="1" w:styleId="Stileimportato4">
    <w:name w:val="Stile importato 4"/>
    <w:rsid w:val="00DF1452"/>
    <w:pPr>
      <w:numPr>
        <w:numId w:val="7"/>
      </w:numPr>
    </w:pPr>
  </w:style>
  <w:style w:type="numbering" w:customStyle="1" w:styleId="Stileimportato5">
    <w:name w:val="Stile importato 5"/>
    <w:rsid w:val="00DF1452"/>
    <w:pPr>
      <w:numPr>
        <w:numId w:val="9"/>
      </w:numPr>
    </w:pPr>
  </w:style>
  <w:style w:type="paragraph" w:styleId="Testofumetto">
    <w:name w:val="Balloon Text"/>
    <w:basedOn w:val="Normale"/>
    <w:link w:val="TestofumettoCarattere"/>
    <w:uiPriority w:val="99"/>
    <w:semiHidden/>
    <w:unhideWhenUsed/>
    <w:rsid w:val="007C06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06B5"/>
    <w:rPr>
      <w:rFonts w:ascii="Tahoma" w:eastAsia="Calibri"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regione.calabria.it/ambiente/index.php?option=com_content&amp;task=view&amp;id=924&amp;Itemid=22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egione.calabria.it/ambiente/index.php?option=com_content&amp;task=view&amp;id=1425&amp;Itemid=284" TargetMode="External"/><Relationship Id="rId4" Type="http://schemas.openxmlformats.org/officeDocument/2006/relationships/webSettings" Target="webSettings.xml"/><Relationship Id="rId9" Type="http://schemas.openxmlformats.org/officeDocument/2006/relationships/hyperlink" Target="http://www.regione.calabria.it/ambiente/index.php?option=com_content&amp;task=view&amp;id=1425&amp;Itemid=284"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3637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Iolanda Ivonne Spadafora</dc:creator>
  <cp:lastModifiedBy>Pc</cp:lastModifiedBy>
  <cp:revision>2</cp:revision>
  <dcterms:created xsi:type="dcterms:W3CDTF">2017-03-14T13:06:00Z</dcterms:created>
  <dcterms:modified xsi:type="dcterms:W3CDTF">2017-03-14T13:06:00Z</dcterms:modified>
</cp:coreProperties>
</file>